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27"/>
        <w:ind w:firstLine="0"/>
      </w:pPr>
      <w:r>
        <w:rPr/>
        <w:t>УВАЖАЕМЫЕ СТУДЕНТЫ!</w:t>
      </w:r>
    </w:p>
    <w:p>
      <w:pPr>
        <w:pStyle w:val="BodyText"/>
        <w:spacing w:before="6"/>
        <w:ind w:left="0" w:firstLine="0"/>
        <w:rPr>
          <w:sz w:val="24"/>
        </w:rPr>
      </w:pPr>
    </w:p>
    <w:p>
      <w:pPr>
        <w:pStyle w:val="BodyText"/>
        <w:ind w:right="105" w:firstLine="707"/>
        <w:jc w:val="both"/>
      </w:pPr>
      <w:r>
        <w:rPr/>
        <w:t>Для подготовки к экзамену используйте ваши конспекты установочных лекций и учебники по Макроэкономике (продвинутый уровень), которые я Вам рекомендовала на лекциях. А также возможно воспользоваться ресурсами библиотеки Елайбрери, Знаниум, Юрайт,  абонементом библиотеки ГУУ и др. ресурсами, которые предлагает наш университет.</w:t>
      </w:r>
    </w:p>
    <w:p>
      <w:pPr>
        <w:pStyle w:val="BodyText"/>
        <w:spacing w:before="10"/>
        <w:ind w:left="0" w:firstLine="0"/>
        <w:rPr>
          <w:sz w:val="27"/>
        </w:rPr>
      </w:pPr>
    </w:p>
    <w:p>
      <w:pPr>
        <w:pStyle w:val="BodyText"/>
        <w:ind w:right="104" w:firstLine="707"/>
        <w:jc w:val="both"/>
      </w:pPr>
      <w:r>
        <w:rPr/>
        <w:t>Кроме того, для магистерского уровня важно научиться разбираться в проблемных вопросах национальной экономики в рамках страны и в рамках крупных корпораций, экосистем, которые претендуют на роль государства в государстве. </w:t>
      </w:r>
      <w:r>
        <w:rPr>
          <w:color w:val="FF0000"/>
        </w:rPr>
        <w:t>Данные работы дают возможность получения самоэкзамена.</w:t>
      </w:r>
    </w:p>
    <w:p>
      <w:pPr>
        <w:pStyle w:val="BodyText"/>
        <w:ind w:right="104"/>
        <w:jc w:val="both"/>
      </w:pPr>
      <w:r>
        <w:rPr/>
        <w:t>Предлагаю в качестве самостоятельной работы собрать и проанализировать материалы по следующим направлениям, актуальным в эпоху глубоких технологических преобразований: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0" w:after="0"/>
        <w:ind w:left="101" w:right="106" w:firstLine="708"/>
        <w:jc w:val="both"/>
        <w:rPr>
          <w:sz w:val="28"/>
        </w:rPr>
      </w:pPr>
      <w:r>
        <w:rPr>
          <w:sz w:val="28"/>
        </w:rPr>
        <w:t>Креативность - основа конкурентоспособности национальной экономики и</w:t>
      </w:r>
      <w:r>
        <w:rPr>
          <w:spacing w:val="-4"/>
          <w:sz w:val="28"/>
        </w:rPr>
        <w:t> </w:t>
      </w:r>
      <w:r>
        <w:rPr>
          <w:sz w:val="28"/>
        </w:rPr>
        <w:t>фирм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2" w:lineRule="auto" w:before="0" w:after="0"/>
        <w:ind w:left="101" w:right="106" w:firstLine="708"/>
        <w:jc w:val="both"/>
        <w:rPr>
          <w:sz w:val="28"/>
        </w:rPr>
      </w:pPr>
      <w:r>
        <w:rPr>
          <w:sz w:val="28"/>
        </w:rPr>
        <w:t>Институты развития креативного потенциала в компаниях российской экономики</w:t>
      </w:r>
    </w:p>
    <w:p>
      <w:pPr>
        <w:pStyle w:val="ListParagraph"/>
        <w:numPr>
          <w:ilvl w:val="0"/>
          <w:numId w:val="1"/>
        </w:numPr>
        <w:tabs>
          <w:tab w:pos="1153" w:val="left" w:leader="none"/>
        </w:tabs>
        <w:spacing w:line="240" w:lineRule="auto" w:before="0" w:after="0"/>
        <w:ind w:left="101" w:right="109" w:firstLine="708"/>
        <w:jc w:val="both"/>
        <w:rPr>
          <w:sz w:val="28"/>
        </w:rPr>
      </w:pPr>
      <w:r>
        <w:rPr>
          <w:sz w:val="28"/>
        </w:rPr>
        <w:t>Измерение креативности человеческого потенциала в условиях цифровизации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2" w:after="0"/>
        <w:ind w:left="101" w:right="106" w:firstLine="708"/>
        <w:jc w:val="both"/>
        <w:rPr>
          <w:sz w:val="28"/>
        </w:rPr>
      </w:pPr>
      <w:r>
        <w:rPr>
          <w:sz w:val="28"/>
        </w:rPr>
        <w:t>Систематизация стилизованных фактов о креативном потенциале экономики и</w:t>
      </w:r>
      <w:r>
        <w:rPr>
          <w:spacing w:val="-4"/>
          <w:sz w:val="28"/>
        </w:rPr>
        <w:t> </w:t>
      </w:r>
      <w:r>
        <w:rPr>
          <w:sz w:val="28"/>
        </w:rPr>
        <w:t>фирм</w:t>
      </w:r>
    </w:p>
    <w:p>
      <w:pPr>
        <w:pStyle w:val="ListParagraph"/>
        <w:numPr>
          <w:ilvl w:val="0"/>
          <w:numId w:val="1"/>
        </w:numPr>
        <w:tabs>
          <w:tab w:pos="1364" w:val="left" w:leader="none"/>
        </w:tabs>
        <w:spacing w:line="242" w:lineRule="auto" w:before="0" w:after="0"/>
        <w:ind w:left="101" w:right="108" w:firstLine="708"/>
        <w:jc w:val="both"/>
        <w:rPr>
          <w:sz w:val="28"/>
        </w:rPr>
      </w:pPr>
      <w:r>
        <w:rPr>
          <w:sz w:val="28"/>
        </w:rPr>
        <w:t>Калибровка макроэкономических показателей национальной экономики России в условиях современной экономической</w:t>
      </w:r>
      <w:r>
        <w:rPr>
          <w:spacing w:val="-25"/>
          <w:sz w:val="28"/>
        </w:rPr>
        <w:t> </w:t>
      </w:r>
      <w:r>
        <w:rPr>
          <w:sz w:val="28"/>
        </w:rPr>
        <w:t>реальности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0" w:lineRule="auto" w:before="0" w:after="0"/>
        <w:ind w:left="101" w:right="105" w:firstLine="708"/>
        <w:jc w:val="both"/>
        <w:rPr>
          <w:sz w:val="28"/>
        </w:rPr>
      </w:pPr>
      <w:r>
        <w:rPr>
          <w:sz w:val="28"/>
        </w:rPr>
        <w:t>Анализ стратегии развития национальной экономики России в постпандемийном периоде. Анализ и критика. Сравнительный</w:t>
      </w:r>
      <w:r>
        <w:rPr>
          <w:spacing w:val="-30"/>
          <w:sz w:val="28"/>
        </w:rPr>
        <w:t> </w:t>
      </w:r>
      <w:r>
        <w:rPr>
          <w:sz w:val="28"/>
        </w:rPr>
        <w:t>аспект.</w:t>
      </w:r>
    </w:p>
    <w:p>
      <w:pPr>
        <w:pStyle w:val="ListParagraph"/>
        <w:numPr>
          <w:ilvl w:val="0"/>
          <w:numId w:val="1"/>
        </w:numPr>
        <w:tabs>
          <w:tab w:pos="1107" w:val="left" w:leader="none"/>
        </w:tabs>
        <w:spacing w:line="240" w:lineRule="auto" w:before="2" w:after="0"/>
        <w:ind w:left="101" w:right="108" w:firstLine="707"/>
        <w:jc w:val="both"/>
        <w:rPr>
          <w:sz w:val="28"/>
        </w:rPr>
      </w:pPr>
      <w:r>
        <w:rPr>
          <w:sz w:val="28"/>
        </w:rPr>
        <w:t>Государственная экономическая политика в области поддержки спроса на креативный потенциал и результаты его капитализации (проекты Сколково, Сириус,</w:t>
      </w:r>
      <w:r>
        <w:rPr>
          <w:spacing w:val="-8"/>
          <w:sz w:val="28"/>
        </w:rPr>
        <w:t> </w:t>
      </w:r>
      <w:r>
        <w:rPr>
          <w:sz w:val="28"/>
        </w:rPr>
        <w:t>другие)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2" w:lineRule="auto" w:before="0" w:after="0"/>
        <w:ind w:left="101" w:right="108" w:firstLine="707"/>
        <w:jc w:val="both"/>
        <w:rPr>
          <w:sz w:val="28"/>
        </w:rPr>
      </w:pPr>
      <w:r>
        <w:rPr>
          <w:sz w:val="28"/>
        </w:rPr>
        <w:t>Западный опыт формирования и развития креативного потенциал человека в рамках университетов, компании,</w:t>
      </w:r>
      <w:r>
        <w:rPr>
          <w:spacing w:val="-19"/>
          <w:sz w:val="28"/>
        </w:rPr>
        <w:t> </w:t>
      </w:r>
      <w:r>
        <w:rPr>
          <w:sz w:val="28"/>
        </w:rPr>
        <w:t>страны.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318" w:lineRule="exact" w:before="0" w:after="0"/>
        <w:ind w:left="972" w:right="0" w:hanging="164"/>
        <w:jc w:val="left"/>
        <w:rPr>
          <w:sz w:val="28"/>
        </w:rPr>
      </w:pPr>
      <w:r>
        <w:rPr>
          <w:sz w:val="28"/>
        </w:rPr>
        <w:t>Проблема оттока интеллектуального капитала за</w:t>
      </w:r>
      <w:r>
        <w:rPr>
          <w:spacing w:val="-16"/>
          <w:sz w:val="28"/>
        </w:rPr>
        <w:t> </w:t>
      </w:r>
      <w:r>
        <w:rPr>
          <w:sz w:val="28"/>
        </w:rPr>
        <w:t>рубеж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00" w:right="109" w:firstLine="708"/>
        <w:jc w:val="both"/>
        <w:rPr>
          <w:sz w:val="28"/>
        </w:rPr>
      </w:pPr>
      <w:r>
        <w:rPr>
          <w:sz w:val="28"/>
        </w:rPr>
        <w:t>Креативный потенциал частных и государственных компаний: схожесть и</w:t>
      </w:r>
      <w:r>
        <w:rPr>
          <w:spacing w:val="-5"/>
          <w:sz w:val="28"/>
        </w:rPr>
        <w:t> </w:t>
      </w:r>
      <w:r>
        <w:rPr>
          <w:sz w:val="28"/>
        </w:rPr>
        <w:t>отличия</w:t>
      </w: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00" w:right="105" w:firstLine="708"/>
        <w:jc w:val="both"/>
        <w:rPr>
          <w:sz w:val="28"/>
        </w:rPr>
      </w:pPr>
      <w:r>
        <w:rPr>
          <w:sz w:val="28"/>
        </w:rPr>
        <w:t>Корпоративные университеты: практика применения и востребованность в плане формирования креативного потенциала человека. Способность извлекать новое</w:t>
      </w:r>
      <w:r>
        <w:rPr>
          <w:spacing w:val="-15"/>
          <w:sz w:val="28"/>
        </w:rPr>
        <w:t> </w:t>
      </w:r>
      <w:r>
        <w:rPr>
          <w:sz w:val="28"/>
        </w:rPr>
        <w:t>знание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0" w:right="106" w:firstLine="708"/>
        <w:jc w:val="both"/>
        <w:rPr>
          <w:sz w:val="28"/>
        </w:rPr>
      </w:pPr>
      <w:r>
        <w:rPr>
          <w:sz w:val="28"/>
        </w:rPr>
        <w:t>Искусственный интеллект vs интеллектуальный капитал человека национальной</w:t>
      </w:r>
      <w:r>
        <w:rPr>
          <w:spacing w:val="-12"/>
          <w:sz w:val="28"/>
        </w:rPr>
        <w:t> </w:t>
      </w:r>
      <w:r>
        <w:rPr>
          <w:sz w:val="28"/>
        </w:rPr>
        <w:t>экономики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00" w:right="107" w:firstLine="708"/>
        <w:jc w:val="both"/>
        <w:rPr>
          <w:sz w:val="28"/>
        </w:rPr>
      </w:pPr>
      <w:r>
        <w:rPr>
          <w:sz w:val="28"/>
        </w:rPr>
        <w:t>Эффективные экономические коммуникации в современной экономике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58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2" w:lineRule="auto" w:before="67" w:after="0"/>
        <w:ind w:left="101" w:right="108" w:firstLine="708"/>
        <w:jc w:val="left"/>
        <w:rPr>
          <w:sz w:val="28"/>
        </w:rPr>
      </w:pPr>
      <w:r>
        <w:rPr>
          <w:sz w:val="28"/>
        </w:rPr>
        <w:t>Институциональная ловушка цифровизации экономики на макро уровне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  <w:tab w:pos="1311" w:val="left" w:leader="none"/>
          <w:tab w:pos="3587" w:val="left" w:leader="none"/>
          <w:tab w:pos="4751" w:val="left" w:leader="none"/>
          <w:tab w:pos="6839" w:val="left" w:leader="none"/>
          <w:tab w:pos="7395" w:val="left" w:leader="none"/>
        </w:tabs>
        <w:spacing w:line="240" w:lineRule="auto" w:before="0" w:after="0"/>
        <w:ind w:left="101" w:right="108" w:firstLine="708"/>
        <w:jc w:val="left"/>
        <w:rPr>
          <w:sz w:val="28"/>
        </w:rPr>
      </w:pPr>
      <w:r>
        <w:rPr>
          <w:sz w:val="28"/>
        </w:rPr>
        <w:t>Стилизованные</w:t>
        <w:tab/>
        <w:t>факты</w:t>
        <w:tab/>
        <w:t>планирования</w:t>
        <w:tab/>
        <w:t>и</w:t>
        <w:tab/>
      </w:r>
      <w:r>
        <w:rPr>
          <w:spacing w:val="-1"/>
          <w:sz w:val="28"/>
        </w:rPr>
        <w:t>прогнозирования </w:t>
      </w:r>
      <w:r>
        <w:rPr>
          <w:sz w:val="28"/>
        </w:rPr>
        <w:t>экономического роста в</w:t>
      </w:r>
      <w:r>
        <w:rPr>
          <w:spacing w:val="-11"/>
          <w:sz w:val="28"/>
        </w:rPr>
        <w:t> </w:t>
      </w:r>
      <w:r>
        <w:rPr>
          <w:sz w:val="28"/>
        </w:rPr>
        <w:t>России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240" w:lineRule="auto" w:before="3" w:after="0"/>
        <w:ind w:left="101" w:right="106" w:firstLine="708"/>
        <w:jc w:val="left"/>
        <w:rPr>
          <w:sz w:val="28"/>
        </w:rPr>
      </w:pPr>
      <w:r>
        <w:rPr>
          <w:sz w:val="28"/>
        </w:rPr>
        <w:t>Неокейнсианский подход к анализу занятости и безработицы на современном</w:t>
      </w:r>
      <w:r>
        <w:rPr>
          <w:spacing w:val="-7"/>
          <w:sz w:val="28"/>
        </w:rPr>
        <w:t> </w:t>
      </w:r>
      <w:r>
        <w:rPr>
          <w:sz w:val="28"/>
        </w:rPr>
        <w:t>этапе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322" w:lineRule="exact" w:before="0" w:after="0"/>
        <w:ind w:left="972" w:right="0" w:hanging="163"/>
        <w:jc w:val="left"/>
        <w:rPr>
          <w:sz w:val="28"/>
        </w:rPr>
      </w:pPr>
      <w:r>
        <w:rPr>
          <w:sz w:val="28"/>
        </w:rPr>
        <w:t>Виртуальная реальность современной</w:t>
      </w:r>
      <w:r>
        <w:rPr>
          <w:spacing w:val="-16"/>
          <w:sz w:val="28"/>
        </w:rPr>
        <w:t> </w:t>
      </w:r>
      <w:r>
        <w:rPr>
          <w:sz w:val="28"/>
        </w:rPr>
        <w:t>экономики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322" w:lineRule="exact" w:before="2" w:after="0"/>
        <w:ind w:left="972" w:right="0" w:hanging="163"/>
        <w:jc w:val="left"/>
        <w:rPr>
          <w:sz w:val="28"/>
        </w:rPr>
      </w:pPr>
      <w:r>
        <w:rPr>
          <w:sz w:val="28"/>
        </w:rPr>
        <w:t>Фрилансеры как субъекты виртуальной</w:t>
      </w:r>
      <w:r>
        <w:rPr>
          <w:spacing w:val="-20"/>
          <w:sz w:val="28"/>
        </w:rPr>
        <w:t> </w:t>
      </w:r>
      <w:r>
        <w:rPr>
          <w:sz w:val="28"/>
        </w:rPr>
        <w:t>экономики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322" w:lineRule="exact" w:before="0" w:after="0"/>
        <w:ind w:left="972" w:right="0" w:hanging="163"/>
        <w:jc w:val="left"/>
        <w:rPr>
          <w:sz w:val="28"/>
        </w:rPr>
      </w:pPr>
      <w:r>
        <w:rPr>
          <w:sz w:val="28"/>
        </w:rPr>
        <w:t>Сетевая экономика: новые формы экономических</w:t>
      </w:r>
      <w:r>
        <w:rPr>
          <w:spacing w:val="-21"/>
          <w:sz w:val="28"/>
        </w:rPr>
        <w:t> </w:t>
      </w:r>
      <w:r>
        <w:rPr>
          <w:sz w:val="28"/>
        </w:rPr>
        <w:t>отношений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  <w:tab w:pos="1116" w:val="left" w:leader="none"/>
          <w:tab w:pos="2102" w:val="left" w:leader="none"/>
          <w:tab w:pos="2985" w:val="left" w:leader="none"/>
          <w:tab w:pos="3328" w:val="left" w:leader="none"/>
          <w:tab w:pos="5097" w:val="left" w:leader="none"/>
          <w:tab w:pos="6152" w:val="left" w:leader="none"/>
          <w:tab w:pos="6517" w:val="left" w:leader="none"/>
          <w:tab w:pos="7110" w:val="left" w:leader="none"/>
        </w:tabs>
        <w:spacing w:line="240" w:lineRule="auto" w:before="0" w:after="0"/>
        <w:ind w:left="100" w:right="110" w:firstLine="708"/>
        <w:jc w:val="left"/>
        <w:rPr>
          <w:sz w:val="28"/>
        </w:rPr>
      </w:pPr>
      <w:r>
        <w:rPr>
          <w:sz w:val="28"/>
        </w:rPr>
        <w:t>Рынок</w:t>
        <w:tab/>
        <w:t>труда</w:t>
        <w:tab/>
        <w:t>в</w:t>
        <w:tab/>
        <w:t>современной</w:t>
        <w:tab/>
        <w:t>России</w:t>
        <w:tab/>
        <w:t>и</w:t>
        <w:tab/>
        <w:t>его</w:t>
        <w:tab/>
      </w:r>
      <w:r>
        <w:rPr>
          <w:spacing w:val="-1"/>
          <w:sz w:val="28"/>
        </w:rPr>
        <w:t>институциональная </w:t>
      </w:r>
      <w:r>
        <w:rPr>
          <w:sz w:val="28"/>
        </w:rPr>
        <w:t>специфика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321" w:lineRule="exact" w:before="0" w:after="0"/>
        <w:ind w:left="972" w:right="0" w:hanging="163"/>
        <w:jc w:val="left"/>
        <w:rPr>
          <w:sz w:val="28"/>
        </w:rPr>
      </w:pPr>
      <w:r>
        <w:rPr>
          <w:sz w:val="28"/>
        </w:rPr>
        <w:t>Анализ современного кризиса 2020: природа и</w:t>
      </w:r>
      <w:r>
        <w:rPr>
          <w:spacing w:val="-21"/>
          <w:sz w:val="28"/>
        </w:rPr>
        <w:t> </w:t>
      </w:r>
      <w:r>
        <w:rPr>
          <w:sz w:val="28"/>
        </w:rPr>
        <w:t>противоречия.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322" w:lineRule="exact" w:before="0" w:after="0"/>
        <w:ind w:left="1041" w:right="0" w:hanging="163"/>
        <w:jc w:val="left"/>
        <w:rPr>
          <w:sz w:val="28"/>
        </w:rPr>
      </w:pPr>
      <w:r>
        <w:rPr>
          <w:sz w:val="28"/>
        </w:rPr>
        <w:t>Анализ реального сектора</w:t>
      </w:r>
      <w:r>
        <w:rPr>
          <w:spacing w:val="-8"/>
          <w:sz w:val="28"/>
        </w:rPr>
        <w:t> </w:t>
      </w:r>
      <w:r>
        <w:rPr>
          <w:sz w:val="28"/>
        </w:rPr>
        <w:t>экономики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40" w:lineRule="auto" w:before="1" w:after="0"/>
        <w:ind w:left="1041" w:right="0" w:hanging="163"/>
        <w:jc w:val="left"/>
        <w:rPr>
          <w:sz w:val="28"/>
        </w:rPr>
      </w:pPr>
      <w:r>
        <w:rPr>
          <w:sz w:val="28"/>
        </w:rPr>
        <w:t>Анализ финансового сектора</w:t>
      </w:r>
      <w:r>
        <w:rPr>
          <w:spacing w:val="-12"/>
          <w:sz w:val="28"/>
        </w:rPr>
        <w:t> </w:t>
      </w:r>
      <w:r>
        <w:rPr>
          <w:sz w:val="28"/>
        </w:rPr>
        <w:t>экономики</w:t>
      </w:r>
    </w:p>
    <w:p>
      <w:pPr>
        <w:pStyle w:val="BodyText"/>
        <w:spacing w:before="9"/>
        <w:ind w:left="0" w:firstLine="0"/>
        <w:rPr>
          <w:sz w:val="27"/>
        </w:rPr>
      </w:pPr>
    </w:p>
    <w:p>
      <w:pPr>
        <w:pStyle w:val="BodyText"/>
        <w:tabs>
          <w:tab w:pos="2699" w:val="left" w:leader="none"/>
          <w:tab w:pos="4507" w:val="left" w:leader="none"/>
          <w:tab w:pos="6407" w:val="left" w:leader="none"/>
          <w:tab w:pos="8423" w:val="left" w:leader="none"/>
        </w:tabs>
        <w:spacing w:before="1"/>
        <w:ind w:left="100" w:right="109" w:firstLine="707"/>
      </w:pPr>
      <w:r>
        <w:rPr/>
        <w:t>Выполнение</w:t>
        <w:tab/>
        <w:t>выбранного</w:t>
        <w:tab/>
        <w:t>направления</w:t>
        <w:tab/>
        <w:t>исследования</w:t>
        <w:tab/>
        <w:t>является результатом Вашего</w:t>
      </w:r>
      <w:r>
        <w:rPr>
          <w:spacing w:val="-7"/>
        </w:rPr>
        <w:t> </w:t>
      </w:r>
      <w:r>
        <w:rPr/>
        <w:t>творчества.</w:t>
      </w:r>
    </w:p>
    <w:p>
      <w:pPr>
        <w:pStyle w:val="BodyText"/>
        <w:ind w:left="100" w:firstLine="707"/>
      </w:pPr>
      <w:r>
        <w:rPr/>
        <w:t>В рамках данных тем возможно самостоятельное выделение новых, близких ветвей исследования. Можно использовать вопросы к экзамену.</w:t>
      </w:r>
    </w:p>
    <w:p>
      <w:pPr>
        <w:pStyle w:val="BodyText"/>
        <w:ind w:left="100" w:right="105" w:firstLine="707"/>
        <w:jc w:val="both"/>
      </w:pPr>
      <w:r>
        <w:rPr/>
        <w:t>Уважаемые студенты, необходимо подобрать литературу по заданной тематике (не менее 10 источников). Мне сообщить о направлении, которое Вы будете исследовать, чтобы темы не повторялись. Возможно объединение вопросов для более полного раскрытия</w:t>
      </w:r>
      <w:r>
        <w:rPr>
          <w:spacing w:val="-16"/>
        </w:rPr>
        <w:t> </w:t>
      </w:r>
      <w:r>
        <w:rPr/>
        <w:t>материала.</w:t>
      </w:r>
    </w:p>
    <w:p>
      <w:pPr>
        <w:pStyle w:val="BodyText"/>
        <w:spacing w:line="322" w:lineRule="exact"/>
        <w:ind w:left="808" w:firstLine="0"/>
      </w:pPr>
      <w:r>
        <w:rPr/>
        <w:t>Объем материала 15-20 страниц</w:t>
      </w:r>
    </w:p>
    <w:p>
      <w:pPr>
        <w:pStyle w:val="BodyText"/>
        <w:spacing w:before="4"/>
        <w:ind w:left="0" w:firstLine="0"/>
        <w:rPr>
          <w:sz w:val="24"/>
        </w:rPr>
      </w:pPr>
    </w:p>
    <w:p>
      <w:pPr>
        <w:spacing w:line="484" w:lineRule="auto" w:before="0"/>
        <w:ind w:left="101" w:right="2427" w:firstLine="0"/>
        <w:jc w:val="left"/>
        <w:rPr>
          <w:sz w:val="24"/>
        </w:rPr>
      </w:pPr>
      <w:r>
        <w:rPr>
          <w:sz w:val="24"/>
        </w:rPr>
        <w:t>Уважаемые студенты, я на связи. Если что непонятно, пишите в ЛК. Удачи! О.В.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1" w:hanging="432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46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1" w:firstLine="708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1" w:firstLine="7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2021-01-27T11:54:23Z</dcterms:created>
  <dcterms:modified xsi:type="dcterms:W3CDTF">2021-01-27T11:54:23Z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2021-01-27T00:00:00Z</vt:filetime>
  </property>
</Properties>
</file>